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BE2D" w14:textId="0ECEFEF5" w:rsidR="00FD64F1" w:rsidRPr="00A97E38" w:rsidRDefault="00A97E38">
      <w:pPr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</w:pPr>
      <w:r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t>ALLEGATO D</w:t>
      </w:r>
      <w:r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br/>
      </w:r>
      <w:r w:rsidRPr="00A97E38"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t>Elenco delle discipline a contratto A.A. 202</w:t>
      </w:r>
      <w:r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t>3/2024</w:t>
      </w:r>
      <w:r w:rsidRPr="00A97E38"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t xml:space="preserve"> </w:t>
      </w:r>
      <w:r w:rsidR="002751A4">
        <w:rPr>
          <w:rFonts w:ascii="Titillium Web" w:eastAsia="Times New Roman" w:hAnsi="Titillium Web" w:cs="Calibri"/>
          <w:b/>
          <w:bCs/>
          <w:kern w:val="0"/>
          <w:lang w:eastAsia="it-IT"/>
          <w14:ligatures w14:val="none"/>
        </w:rPr>
        <w:t>II semestre</w:t>
      </w:r>
    </w:p>
    <w:tbl>
      <w:tblPr>
        <w:tblW w:w="1599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4"/>
        <w:gridCol w:w="990"/>
        <w:gridCol w:w="1220"/>
        <w:gridCol w:w="2298"/>
        <w:gridCol w:w="934"/>
        <w:gridCol w:w="567"/>
        <w:gridCol w:w="760"/>
        <w:gridCol w:w="1083"/>
        <w:gridCol w:w="960"/>
        <w:gridCol w:w="1000"/>
        <w:gridCol w:w="4167"/>
      </w:tblGrid>
      <w:tr w:rsidR="00FD64F1" w:rsidRPr="002751A4" w14:paraId="1D7AC7C3" w14:textId="77777777" w:rsidTr="00FD64F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27F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Corsi di riferimento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A09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Anno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214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Lingua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5B1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Codice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BA2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Disciplina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1A5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ED5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CFA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DB0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proofErr w:type="spellStart"/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Num</w:t>
            </w:r>
            <w:proofErr w:type="spellEnd"/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. Ore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0C0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Tipologia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A3D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Sede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BA62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Orario svolgimento lezioni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297" w14:textId="77777777" w:rsidR="00FD64F1" w:rsidRPr="002751A4" w:rsidRDefault="00FD64F1" w:rsidP="00FD64F1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b/>
                <w:bCs/>
                <w:kern w:val="0"/>
                <w:sz w:val="14"/>
                <w:szCs w:val="14"/>
                <w:lang w:eastAsia="it-IT"/>
                <w14:ligatures w14:val="none"/>
              </w:rPr>
              <w:t>Contenuti disciplina</w:t>
            </w:r>
          </w:p>
        </w:tc>
      </w:tr>
      <w:tr w:rsidR="002751A4" w:rsidRPr="002751A4" w14:paraId="721CF436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CCEC" w14:textId="69F70F79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Brand Management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107" w14:textId="46198533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4478" w14:textId="2BFDE469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203" w14:textId="190AD45B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ABPR 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0E94" w14:textId="4F81723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Eco fashion e tecniche innovative per la moda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42B" w14:textId="34076293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547" w14:textId="1A5D7CE4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1C59" w14:textId="0F8D085A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E15" w14:textId="3086302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D6E5" w14:textId="26F1F84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0308" w14:textId="5EC1713B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MERCOLEDI'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1CB5" w14:textId="27565559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Il mondo della moda ecosostenibile nell’ottica dello sviluppo etico/globale del prodotto. Materiali e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processi di produzione sostenibili. Nuove tecnologie per una produzione più responsabile. Diritti umani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nell’industria tessile mondiale.</w:t>
            </w:r>
          </w:p>
        </w:tc>
      </w:tr>
      <w:tr w:rsidR="002751A4" w:rsidRPr="002751A4" w14:paraId="550BE014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DF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7E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A0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Italiano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CE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ABPR 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24B6" w14:textId="6C02769E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Textile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Design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591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88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CE6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03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Teorico/Pratico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9A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6D31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LUNEDI'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4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Strumenti per la progettazione di una collezione di stampe moda. Progettazione digitale di disegni per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tessuti stampati, a rapporto di stampa, in linea con le tendenze del mercato. Personalizzazione della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progettazione ed esecuzione professionale.</w:t>
            </w:r>
          </w:p>
        </w:tc>
      </w:tr>
      <w:tr w:rsidR="002751A4" w:rsidRPr="002751A4" w14:paraId="180F7E6E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50A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9DE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3BE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Italiano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0D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ABTEC 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47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Tecniche di modellismo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cad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18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C9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2D8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5D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Teorico/Pratico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C4C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30D6" w14:textId="3E21DD25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VENERDI'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88C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Introduzione all’utilizzo del software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Lectra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Modaris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2D per la trasposizione in digitale dei cartamodelli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base. Accenni su tessuti. Sviluppo taglie.</w:t>
            </w:r>
          </w:p>
        </w:tc>
      </w:tr>
      <w:tr w:rsidR="002751A4" w:rsidRPr="002751A4" w14:paraId="08D5743E" w14:textId="77777777" w:rsidTr="00FD64F1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F1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Brand Management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A98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7668" w14:textId="7551D0E8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Italiano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53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ABLE 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FD1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Fashion startup management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A0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F05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9B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88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25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498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LUNEDI' e GIOVEDI'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A70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Come avviare un progetto imprenditoriale nel settore fashion. Principali business model di settore.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Principi di imprenditorialità moderna. Elaborazione di una strategia di start up vincente e di </w:t>
            </w:r>
            <w:proofErr w:type="gram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un action</w:t>
            </w:r>
            <w:proofErr w:type="gram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plan per l’avvio di un progetto imprenditoriale.</w:t>
            </w:r>
          </w:p>
        </w:tc>
      </w:tr>
      <w:tr w:rsidR="002751A4" w:rsidRPr="002751A4" w14:paraId="71C08926" w14:textId="77777777" w:rsidTr="00FD64F1">
        <w:trPr>
          <w:trHeight w:val="1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0674" w14:textId="47B268B9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Brand Management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796" w14:textId="22686AB5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F38" w14:textId="6840CFB5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3623" w14:textId="166C5872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ABLE 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86F" w14:textId="5589DD3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Fashion startup management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B40" w14:textId="24F84B9E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7051" w14:textId="6479AE8F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CADC" w14:textId="2B2A8CB3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84A" w14:textId="1A648652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2E14" w14:textId="1D81C2B8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7E05" w14:textId="1617D8E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LUNEDI' e GIOVEDI'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6DF7" w14:textId="2BE8B10B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Come avviare un progetto imprenditoriale nel settore fashion. Principali business model di settore.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Principi di imprenditorialità moderna. Elaborazione di una strategia di start up vincente e di </w:t>
            </w:r>
            <w:proofErr w:type="gram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un action</w:t>
            </w:r>
            <w:proofErr w:type="gram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plan per l’avvio di un progetto imprenditoriale.</w:t>
            </w:r>
          </w:p>
        </w:tc>
      </w:tr>
      <w:tr w:rsidR="002751A4" w:rsidRPr="002751A4" w14:paraId="6974995E" w14:textId="77777777" w:rsidTr="00FD64F1">
        <w:trPr>
          <w:trHeight w:val="1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795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DA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027" w14:textId="3F42518A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394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ABLE 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A4C" w14:textId="2A24F326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Fashion brand management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23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48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26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98C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5C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9CAC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MERCOLEDI'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C5D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Definizione della brand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identity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come leva strategica per il successo del prodotto moda e della marca.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Tratti distintivi del brand: marca verbale e marca iconica, interazione tra consumatore e brand, valore del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marchio (brand equity), brand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awareness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, brand fidelity,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cobranding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. Analisi dei processi. Analisi dei costi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di campionatura e produzione. Compilazione di distinte base e definizione del margine di ricarico più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idoneo al target e alla tipologia di prodotto.</w:t>
            </w:r>
          </w:p>
        </w:tc>
      </w:tr>
      <w:tr w:rsidR="002751A4" w:rsidRPr="002751A4" w14:paraId="274BC17E" w14:textId="77777777" w:rsidTr="00FD64F1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29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Design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Fashion Brand Management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31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7F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30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ABLE 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CD8" w14:textId="639B66AB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Brand design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3E5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718D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B0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D3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938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79EB" w14:textId="342D9FD2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MARTEDI'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7F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Strategic marketing.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Identification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of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needs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Competition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analysis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Effective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promotion.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Present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and fu-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ture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scenarios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of the world of fashion and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luxury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Leading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companies: case studies.</w:t>
            </w:r>
          </w:p>
        </w:tc>
      </w:tr>
      <w:tr w:rsidR="002751A4" w:rsidRPr="002751A4" w14:paraId="69DD8B07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0B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lastRenderedPageBreak/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459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8B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Italiano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8A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ABPC 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4A0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Scrittura per il giornalismo moda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30E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47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16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2B9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D24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4DFB" w14:textId="55590AC9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MERCOLEDI'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BA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Basi per la corretta stesura di articoli legati al giornalismo moda. Analisi delle modalità e delle tecniche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utilizzate nelle differenti tipologie editoriali, tradizionali a quella digitale. Produzione di articoli ed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esercitazioni di scrittura.</w:t>
            </w:r>
          </w:p>
        </w:tc>
      </w:tr>
      <w:tr w:rsidR="002751A4" w:rsidRPr="002751A4" w14:paraId="29835788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F0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0D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D9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B6D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ABPC 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DB0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Writing for fashion journalism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A6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F39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3D8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52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3CE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F8D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LUNEDI' e MERCOLEDI'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C7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Fundamentals for the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correct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drafting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of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articles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related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to fashion journalism. Analysis of the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methods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and techniques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used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in the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different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editorial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typologies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,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traditional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to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digital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. Production of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articles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and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writing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exercises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.</w:t>
            </w:r>
          </w:p>
        </w:tc>
      </w:tr>
      <w:tr w:rsidR="002751A4" w:rsidRPr="002751A4" w14:paraId="30449187" w14:textId="77777777" w:rsidTr="00FD64F1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0A8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Styling &amp;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E25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10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Inglese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C8D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ABLE 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56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6D4E85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&amp; </w:t>
            </w:r>
            <w:proofErr w:type="spellStart"/>
            <w:r w:rsidRPr="006D4E85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Luxury</w:t>
            </w:r>
            <w:proofErr w:type="spellEnd"/>
            <w:r w:rsidRPr="006D4E85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marketing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83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AEE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87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D1D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DA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1267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MARTEDI'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9B3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Business models in fashion. Marketing strategies and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how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to create engagement. Customer relations.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 xml:space="preserve">The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codes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of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communication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. Brand strategies to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achieve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success.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Opportunities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in the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digital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age 4.0.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Investing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 in </w:t>
            </w:r>
            <w:proofErr w:type="spellStart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technology</w:t>
            </w:r>
            <w:proofErr w:type="spellEnd"/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.</w:t>
            </w:r>
          </w:p>
        </w:tc>
      </w:tr>
      <w:tr w:rsidR="002751A4" w:rsidRPr="00FD64F1" w14:paraId="7B51DCFD" w14:textId="77777777" w:rsidTr="00FD64F1">
        <w:trPr>
          <w:trHeight w:val="13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AE9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 xml:space="preserve">Fashion Brand Management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83F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D4B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Italiano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901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  <w:t>ABPC 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580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Comunicazione pubblicitaria e marketing culturale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5D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Semestre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D94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D0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230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6"/>
                <w:szCs w:val="16"/>
                <w:lang w:eastAsia="it-IT"/>
                <w14:ligatures w14:val="none"/>
              </w:rPr>
              <w:t>Teorico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AD2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Milano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DCE6" w14:textId="77777777" w:rsidR="002751A4" w:rsidRPr="002751A4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LUNEDI' e GIOVEDI'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887" w14:textId="77777777" w:rsidR="002751A4" w:rsidRPr="00FD64F1" w:rsidRDefault="002751A4" w:rsidP="002751A4">
            <w:pPr>
              <w:spacing w:after="0" w:line="240" w:lineRule="auto"/>
              <w:jc w:val="center"/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</w:pP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t>Comunicazione pubblicitaria e strategie di marketing applicate ai prodotti culturali. Come creare e utilizzare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strategie di mercato efficaci per accrescere la fruizione dei prodotti culturali. Nuove modalità di promozione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dei prodotti culturali per monetizzare e rendere l’arte un compartimento che porti ricchezza al territorio.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Come costruire la credibilità e la reputazione di un evento culturale relazionandosi al pubblico target e</w:t>
            </w:r>
            <w:r w:rsidRPr="002751A4">
              <w:rPr>
                <w:rFonts w:ascii="Titillium Web" w:eastAsia="Times New Roman" w:hAnsi="Titillium Web" w:cs="Calibri"/>
                <w:kern w:val="0"/>
                <w:sz w:val="14"/>
                <w:szCs w:val="14"/>
                <w:lang w:eastAsia="it-IT"/>
                <w14:ligatures w14:val="none"/>
              </w:rPr>
              <w:br/>
              <w:t>creando valore nel processo di promozione.</w:t>
            </w:r>
          </w:p>
        </w:tc>
      </w:tr>
    </w:tbl>
    <w:p w14:paraId="4E7024A8" w14:textId="77777777" w:rsidR="00FD64F1" w:rsidRDefault="00FD64F1"/>
    <w:sectPr w:rsidR="00FD64F1" w:rsidSect="00FD64F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84D" w14:textId="77777777" w:rsidR="004F7630" w:rsidRDefault="004F7630" w:rsidP="00A97E38">
      <w:pPr>
        <w:spacing w:after="0" w:line="240" w:lineRule="auto"/>
      </w:pPr>
      <w:r>
        <w:separator/>
      </w:r>
    </w:p>
  </w:endnote>
  <w:endnote w:type="continuationSeparator" w:id="0">
    <w:p w14:paraId="4BEDB4D3" w14:textId="77777777" w:rsidR="004F7630" w:rsidRDefault="004F7630" w:rsidP="00A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5E94" w14:textId="77777777" w:rsidR="004F7630" w:rsidRDefault="004F7630" w:rsidP="00A97E38">
      <w:pPr>
        <w:spacing w:after="0" w:line="240" w:lineRule="auto"/>
      </w:pPr>
      <w:r>
        <w:separator/>
      </w:r>
    </w:p>
  </w:footnote>
  <w:footnote w:type="continuationSeparator" w:id="0">
    <w:p w14:paraId="5CF7ADB4" w14:textId="77777777" w:rsidR="004F7630" w:rsidRDefault="004F7630" w:rsidP="00A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BD4" w14:textId="2E470CB5" w:rsidR="00A97E38" w:rsidRDefault="00A97E38">
    <w:pPr>
      <w:pStyle w:val="Intestazione"/>
    </w:pPr>
    <w:r w:rsidRPr="00454808">
      <w:rPr>
        <w:noProof/>
      </w:rPr>
      <w:drawing>
        <wp:anchor distT="0" distB="0" distL="114300" distR="114300" simplePos="0" relativeHeight="251659264" behindDoc="1" locked="0" layoutInCell="1" allowOverlap="1" wp14:anchorId="76BF4495" wp14:editId="53BD1449">
          <wp:simplePos x="0" y="0"/>
          <wp:positionH relativeFrom="column">
            <wp:posOffset>-483869</wp:posOffset>
          </wp:positionH>
          <wp:positionV relativeFrom="paragraph">
            <wp:posOffset>-236219</wp:posOffset>
          </wp:positionV>
          <wp:extent cx="495300" cy="4953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F1"/>
    <w:rsid w:val="002542BB"/>
    <w:rsid w:val="002751A4"/>
    <w:rsid w:val="002E1DDA"/>
    <w:rsid w:val="00324E0B"/>
    <w:rsid w:val="004F7630"/>
    <w:rsid w:val="00576EE5"/>
    <w:rsid w:val="006D4E85"/>
    <w:rsid w:val="00A97E38"/>
    <w:rsid w:val="00DA0A73"/>
    <w:rsid w:val="00F21148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B165"/>
  <w15:chartTrackingRefBased/>
  <w15:docId w15:val="{2C7CFCBA-18B6-49CF-9F5C-19ED37A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64F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64F1"/>
    <w:rPr>
      <w:color w:val="954F72"/>
      <w:u w:val="single"/>
    </w:rPr>
  </w:style>
  <w:style w:type="paragraph" w:customStyle="1" w:styleId="msonormal0">
    <w:name w:val="msonormal"/>
    <w:basedOn w:val="Normale"/>
    <w:rsid w:val="00F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3">
    <w:name w:val="xl63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color w:val="19191A"/>
      <w:kern w:val="0"/>
      <w:sz w:val="14"/>
      <w:szCs w:val="14"/>
      <w:lang w:eastAsia="it-IT"/>
      <w14:ligatures w14:val="none"/>
    </w:rPr>
  </w:style>
  <w:style w:type="paragraph" w:customStyle="1" w:styleId="xl64">
    <w:name w:val="xl64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b/>
      <w:bCs/>
      <w:kern w:val="0"/>
      <w:sz w:val="14"/>
      <w:szCs w:val="14"/>
      <w:lang w:eastAsia="it-IT"/>
      <w14:ligatures w14:val="none"/>
    </w:rPr>
  </w:style>
  <w:style w:type="paragraph" w:customStyle="1" w:styleId="xl65">
    <w:name w:val="xl65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kern w:val="0"/>
      <w:sz w:val="14"/>
      <w:szCs w:val="14"/>
      <w:lang w:eastAsia="it-IT"/>
      <w14:ligatures w14:val="none"/>
    </w:rPr>
  </w:style>
  <w:style w:type="paragraph" w:customStyle="1" w:styleId="xl66">
    <w:name w:val="xl66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kern w:val="0"/>
      <w:sz w:val="16"/>
      <w:szCs w:val="16"/>
      <w:lang w:eastAsia="it-IT"/>
      <w14:ligatures w14:val="none"/>
    </w:rPr>
  </w:style>
  <w:style w:type="paragraph" w:customStyle="1" w:styleId="xl67">
    <w:name w:val="xl67"/>
    <w:basedOn w:val="Normale"/>
    <w:rsid w:val="00FD64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kern w:val="0"/>
      <w:sz w:val="14"/>
      <w:szCs w:val="14"/>
      <w:lang w:eastAsia="it-IT"/>
      <w14:ligatures w14:val="none"/>
    </w:rPr>
  </w:style>
  <w:style w:type="paragraph" w:customStyle="1" w:styleId="xl69">
    <w:name w:val="xl69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b/>
      <w:bCs/>
      <w:kern w:val="0"/>
      <w:sz w:val="14"/>
      <w:szCs w:val="14"/>
      <w:lang w:eastAsia="it-IT"/>
      <w14:ligatures w14:val="none"/>
    </w:rPr>
  </w:style>
  <w:style w:type="paragraph" w:customStyle="1" w:styleId="xl70">
    <w:name w:val="xl70"/>
    <w:basedOn w:val="Normale"/>
    <w:rsid w:val="00FD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tillium Web" w:eastAsia="Times New Roman" w:hAnsi="Titillium Web" w:cs="Times New Roman"/>
      <w:kern w:val="0"/>
      <w:sz w:val="14"/>
      <w:szCs w:val="14"/>
      <w:lang w:eastAsia="it-IT"/>
      <w14:ligatures w14:val="none"/>
    </w:rPr>
  </w:style>
  <w:style w:type="paragraph" w:customStyle="1" w:styleId="xl71">
    <w:name w:val="xl71"/>
    <w:basedOn w:val="Normale"/>
    <w:rsid w:val="00FD64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97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38"/>
  </w:style>
  <w:style w:type="paragraph" w:styleId="Pidipagina">
    <w:name w:val="footer"/>
    <w:basedOn w:val="Normale"/>
    <w:link w:val="PidipaginaCarattere"/>
    <w:uiPriority w:val="99"/>
    <w:unhideWhenUsed/>
    <w:rsid w:val="00A97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Cassanmagnago</dc:creator>
  <cp:keywords/>
  <dc:description/>
  <cp:lastModifiedBy>Federica Cassanmagnago</cp:lastModifiedBy>
  <cp:revision>4</cp:revision>
  <dcterms:created xsi:type="dcterms:W3CDTF">2023-11-09T12:56:00Z</dcterms:created>
  <dcterms:modified xsi:type="dcterms:W3CDTF">2023-11-09T14:20:00Z</dcterms:modified>
</cp:coreProperties>
</file>